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432FC78C" w:rsidR="005C3D9C" w:rsidRPr="0016489E" w:rsidRDefault="005C3D9C" w:rsidP="005C3D9C">
      <w:pPr>
        <w:rPr>
          <w:rFonts w:ascii="Times New Roman" w:hAnsi="Times New Roman" w:cs="Times New Roman"/>
          <w:b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16489E">
        <w:rPr>
          <w:rFonts w:ascii="Times New Roman" w:hAnsi="Times New Roman" w:cs="Times New Roman"/>
          <w:b/>
          <w:sz w:val="24"/>
          <w:szCs w:val="24"/>
        </w:rPr>
        <w:tab/>
        <w:t xml:space="preserve">Umowa dostawy </w:t>
      </w:r>
      <w:r w:rsidR="00EB6AC4" w:rsidRPr="0016489E">
        <w:rPr>
          <w:rFonts w:ascii="Times New Roman" w:hAnsi="Times New Roman" w:cs="Times New Roman"/>
          <w:b/>
          <w:sz w:val="24"/>
          <w:szCs w:val="24"/>
        </w:rPr>
        <w:t>koncentratorów</w:t>
      </w:r>
      <w:r w:rsidR="00DB705A" w:rsidRPr="0016489E">
        <w:rPr>
          <w:rFonts w:ascii="Times New Roman" w:hAnsi="Times New Roman" w:cs="Times New Roman"/>
          <w:b/>
          <w:sz w:val="24"/>
          <w:szCs w:val="24"/>
        </w:rPr>
        <w:t xml:space="preserve"> VPN</w:t>
      </w:r>
    </w:p>
    <w:p w14:paraId="4617650E" w14:textId="77777777" w:rsidR="00FC144A" w:rsidRPr="00AD58CD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0A8CA640" w14:textId="5B409AE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zawarta w Krakowie, w dniu </w:t>
      </w:r>
      <w:r w:rsidR="00BC01AE">
        <w:rPr>
          <w:rFonts w:ascii="Times New Roman" w:hAnsi="Times New Roman" w:cs="Times New Roman"/>
          <w:sz w:val="24"/>
          <w:szCs w:val="24"/>
        </w:rPr>
        <w:t>18</w:t>
      </w:r>
      <w:r w:rsidR="00EB6AC4">
        <w:rPr>
          <w:rFonts w:ascii="Times New Roman" w:hAnsi="Times New Roman" w:cs="Times New Roman"/>
          <w:sz w:val="24"/>
          <w:szCs w:val="24"/>
        </w:rPr>
        <w:t>.0</w:t>
      </w:r>
      <w:r w:rsidR="00BC01AE">
        <w:rPr>
          <w:rFonts w:ascii="Times New Roman" w:hAnsi="Times New Roman" w:cs="Times New Roman"/>
          <w:sz w:val="24"/>
          <w:szCs w:val="24"/>
        </w:rPr>
        <w:t>9</w:t>
      </w:r>
      <w:r w:rsidR="00EB6AC4">
        <w:rPr>
          <w:rFonts w:ascii="Times New Roman" w:hAnsi="Times New Roman" w:cs="Times New Roman"/>
          <w:sz w:val="24"/>
          <w:szCs w:val="24"/>
        </w:rPr>
        <w:t>.</w:t>
      </w:r>
      <w:r w:rsidR="004D76CB" w:rsidRPr="00437EC9">
        <w:rPr>
          <w:rFonts w:ascii="Times New Roman" w:hAnsi="Times New Roman" w:cs="Times New Roman"/>
          <w:sz w:val="24"/>
          <w:szCs w:val="24"/>
        </w:rPr>
        <w:t>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pomiędzy:</w:t>
      </w:r>
    </w:p>
    <w:p w14:paraId="50D2A8C2" w14:textId="4071FF9B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bCs/>
          <w:sz w:val="24"/>
          <w:szCs w:val="24"/>
        </w:rPr>
        <w:t xml:space="preserve">GRUPA INTERIA.PL spółka z ograniczoną odpowiedzialnością sp. k. </w:t>
      </w:r>
      <w:r w:rsidRPr="00437EC9">
        <w:rPr>
          <w:rFonts w:ascii="Times New Roman" w:hAnsi="Times New Roman" w:cs="Times New Roman"/>
          <w:sz w:val="24"/>
          <w:szCs w:val="24"/>
        </w:rPr>
        <w:t>z siedzibą w Krakowie, os. Teatralne 9A, 31 -946 Kraków, wpisaną do rejestru przedsiębiorców prowadzonego w Krajowym Rejestrze Sądowym przez Sąd Rejonowy</w:t>
      </w:r>
      <w:r w:rsidR="00765795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437EC9" w:rsidRDefault="00765795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Radosław Kucko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– </w:t>
      </w:r>
      <w:r w:rsidRPr="00437EC9">
        <w:rPr>
          <w:rFonts w:ascii="Times New Roman" w:hAnsi="Times New Roman" w:cs="Times New Roman"/>
          <w:sz w:val="24"/>
          <w:szCs w:val="24"/>
        </w:rPr>
        <w:t>Członek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Zarządu,</w:t>
      </w:r>
    </w:p>
    <w:p w14:paraId="09924D85" w14:textId="77777777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Paweł Chwaleba – Członek Zarządu,</w:t>
      </w:r>
    </w:p>
    <w:p w14:paraId="4CB492A0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„INTERIA.PL”</w:t>
      </w:r>
    </w:p>
    <w:p w14:paraId="4669DD84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a</w:t>
      </w:r>
    </w:p>
    <w:p w14:paraId="2075B377" w14:textId="77777777" w:rsidR="005C3D9C" w:rsidRPr="00437EC9" w:rsidRDefault="00465D2D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72A835" w14:textId="1E96B3AF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</w:t>
      </w:r>
      <w:r w:rsidR="00465D2D" w:rsidRPr="00437EC9">
        <w:rPr>
          <w:rFonts w:ascii="Times New Roman" w:hAnsi="Times New Roman" w:cs="Times New Roman"/>
          <w:sz w:val="24"/>
          <w:szCs w:val="24"/>
        </w:rPr>
        <w:t>Dostawcą</w:t>
      </w:r>
      <w:r w:rsidRPr="00437EC9">
        <w:rPr>
          <w:rFonts w:ascii="Times New Roman" w:hAnsi="Times New Roman" w:cs="Times New Roman"/>
          <w:sz w:val="24"/>
          <w:szCs w:val="24"/>
        </w:rPr>
        <w:t>”,</w:t>
      </w:r>
    </w:p>
    <w:p w14:paraId="6FABDA22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</w:p>
    <w:p w14:paraId="14408E22" w14:textId="6D6FDA0C" w:rsidR="00FC144A" w:rsidRPr="00195E75" w:rsidRDefault="005C3D9C" w:rsidP="00195E75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INTERIA.PL oświadcza, że zgodnie z postępowaniem ofertowym, zakończonym dnia </w:t>
      </w:r>
      <w:r w:rsidRPr="00437EC9">
        <w:rPr>
          <w:rFonts w:ascii="Times New Roman" w:hAnsi="Times New Roman" w:cs="Times New Roman"/>
          <w:sz w:val="24"/>
          <w:szCs w:val="24"/>
        </w:rPr>
        <w:br/>
      </w:r>
      <w:r w:rsidR="00BC01AE">
        <w:rPr>
          <w:rFonts w:ascii="Times New Roman" w:hAnsi="Times New Roman" w:cs="Times New Roman"/>
          <w:sz w:val="24"/>
          <w:szCs w:val="24"/>
        </w:rPr>
        <w:t>14 września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 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dotyczącego wyboru dostawcy </w:t>
      </w:r>
      <w:r w:rsidR="00EB6AC4">
        <w:rPr>
          <w:rFonts w:ascii="Times New Roman" w:hAnsi="Times New Roman" w:cs="Times New Roman"/>
          <w:sz w:val="24"/>
          <w:szCs w:val="24"/>
        </w:rPr>
        <w:t>koncentratorów</w:t>
      </w:r>
      <w:r w:rsidR="00DB705A">
        <w:rPr>
          <w:rFonts w:ascii="Times New Roman" w:hAnsi="Times New Roman" w:cs="Times New Roman"/>
          <w:sz w:val="24"/>
          <w:szCs w:val="24"/>
        </w:rPr>
        <w:t xml:space="preserve"> VPN</w:t>
      </w:r>
      <w:r w:rsidR="00EB6AC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w ramach Projektu, który </w:t>
      </w:r>
      <w:r w:rsidR="004D76CB" w:rsidRPr="00437EC9">
        <w:rPr>
          <w:rFonts w:ascii="Times New Roman" w:hAnsi="Times New Roman" w:cs="Times New Roman"/>
          <w:sz w:val="24"/>
          <w:szCs w:val="24"/>
        </w:rPr>
        <w:t>dostał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BC01AE">
        <w:rPr>
          <w:rFonts w:ascii="Times New Roman" w:hAnsi="Times New Roman" w:cs="Times New Roman"/>
          <w:sz w:val="24"/>
          <w:szCs w:val="24"/>
        </w:rPr>
        <w:t>07 września</w:t>
      </w:r>
      <w:r w:rsidR="0042014F">
        <w:rPr>
          <w:rFonts w:ascii="Times New Roman" w:hAnsi="Times New Roman" w:cs="Times New Roman"/>
          <w:sz w:val="24"/>
          <w:szCs w:val="24"/>
        </w:rPr>
        <w:t xml:space="preserve"> 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2017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r.) podpisuje niniejszą </w:t>
      </w:r>
      <w:r w:rsidR="00E7623F" w:rsidRPr="00437EC9">
        <w:rPr>
          <w:rFonts w:ascii="Times New Roman" w:hAnsi="Times New Roman" w:cs="Times New Roman"/>
          <w:sz w:val="24"/>
          <w:szCs w:val="24"/>
        </w:rPr>
        <w:t>u</w:t>
      </w:r>
      <w:r w:rsidR="001202FF" w:rsidRPr="00437EC9">
        <w:rPr>
          <w:rFonts w:ascii="Times New Roman" w:hAnsi="Times New Roman" w:cs="Times New Roman"/>
          <w:sz w:val="24"/>
          <w:szCs w:val="24"/>
        </w:rPr>
        <w:t>mowę z</w:t>
      </w:r>
      <w:r w:rsidR="00E7623F" w:rsidRPr="00437EC9">
        <w:rPr>
          <w:rFonts w:ascii="Times New Roman" w:hAnsi="Times New Roman" w:cs="Times New Roman"/>
          <w:sz w:val="24"/>
          <w:szCs w:val="24"/>
        </w:rPr>
        <w:t xml:space="preserve"> Dostawcą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BC01AE">
        <w:rPr>
          <w:rFonts w:ascii="Times New Roman" w:hAnsi="Times New Roman" w:cs="Times New Roman"/>
          <w:sz w:val="24"/>
          <w:szCs w:val="24"/>
        </w:rPr>
        <w:t>15 września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201</w:t>
      </w:r>
      <w:r w:rsidR="004D76CB" w:rsidRPr="00437EC9">
        <w:rPr>
          <w:rFonts w:ascii="Times New Roman" w:hAnsi="Times New Roman" w:cs="Times New Roman"/>
          <w:sz w:val="24"/>
          <w:szCs w:val="24"/>
        </w:rPr>
        <w:t>7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9961FB" w14:textId="77777777" w:rsidR="00FC144A" w:rsidRPr="00195E75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2C34B41C" w14:textId="7D4EAE4E" w:rsidR="00273CD6" w:rsidRPr="00195E75" w:rsidRDefault="00273CD6" w:rsidP="00273CD6">
      <w:p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  <w:t xml:space="preserve">  § 1. Przedmiot umowy</w:t>
      </w:r>
    </w:p>
    <w:p w14:paraId="7CEE6525" w14:textId="77777777" w:rsidR="003E1314" w:rsidRPr="00437EC9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Przedmiotem Umowy jest</w:t>
      </w:r>
      <w:r w:rsidR="003E1314" w:rsidRPr="00437EC9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AB2783" w14:textId="5251D5EE" w:rsidR="003E1314" w:rsidRPr="0070465D" w:rsidRDefault="00273CD6" w:rsidP="00195E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dost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>awa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 xml:space="preserve">przez Dostawcę na rzecz INTERIA.PL , </w:t>
      </w:r>
      <w:r w:rsidRPr="00437EC9">
        <w:rPr>
          <w:rFonts w:ascii="Times New Roman" w:hAnsi="Times New Roman" w:cs="Times New Roman"/>
          <w:iCs/>
          <w:sz w:val="24"/>
          <w:szCs w:val="24"/>
        </w:rPr>
        <w:t>do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 xml:space="preserve"> jej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siedziby (Os.Teatralne 9A; 31-946 Kraków) </w:t>
      </w:r>
      <w:r w:rsidR="00EB6AC4">
        <w:rPr>
          <w:rFonts w:ascii="Times New Roman" w:hAnsi="Times New Roman" w:cs="Times New Roman"/>
          <w:iCs/>
          <w:sz w:val="24"/>
          <w:szCs w:val="24"/>
        </w:rPr>
        <w:t>2</w:t>
      </w:r>
      <w:r w:rsidR="00437EC9" w:rsidRPr="00437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>(</w:t>
      </w:r>
      <w:r w:rsidR="00EB6AC4">
        <w:rPr>
          <w:rFonts w:ascii="Times New Roman" w:hAnsi="Times New Roman" w:cs="Times New Roman"/>
          <w:iCs/>
          <w:sz w:val="24"/>
          <w:szCs w:val="24"/>
        </w:rPr>
        <w:t>dwóch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>)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identycznych </w:t>
      </w:r>
      <w:r w:rsidR="00EB6AC4">
        <w:rPr>
          <w:rFonts w:ascii="Times New Roman" w:hAnsi="Times New Roman" w:cs="Times New Roman"/>
          <w:iCs/>
          <w:sz w:val="24"/>
          <w:szCs w:val="24"/>
        </w:rPr>
        <w:t>koncentratorów</w:t>
      </w:r>
      <w:r w:rsidR="00DB705A">
        <w:rPr>
          <w:rFonts w:ascii="Times New Roman" w:hAnsi="Times New Roman" w:cs="Times New Roman"/>
          <w:iCs/>
          <w:sz w:val="24"/>
          <w:szCs w:val="24"/>
        </w:rPr>
        <w:t xml:space="preserve"> VPN</w:t>
      </w:r>
      <w:r w:rsidR="00EB6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6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według poniższej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4"/>
        <w:gridCol w:w="774"/>
        <w:gridCol w:w="5474"/>
      </w:tblGrid>
      <w:tr w:rsidR="00B94AFE" w:rsidRPr="007F7BD6" w14:paraId="584CAF28" w14:textId="77777777" w:rsidTr="00935F68">
        <w:tc>
          <w:tcPr>
            <w:tcW w:w="2814" w:type="dxa"/>
            <w:shd w:val="clear" w:color="auto" w:fill="BFBFBF" w:themeFill="background1" w:themeFillShade="BF"/>
          </w:tcPr>
          <w:p w14:paraId="2935D11A" w14:textId="77777777" w:rsidR="00B94AFE" w:rsidRPr="007F7BD6" w:rsidRDefault="00B94AFE" w:rsidP="00935F68">
            <w:pPr>
              <w:pStyle w:val="Default"/>
              <w:rPr>
                <w:sz w:val="22"/>
                <w:szCs w:val="22"/>
              </w:rPr>
            </w:pPr>
            <w:r w:rsidRPr="007F7BD6">
              <w:rPr>
                <w:b/>
                <w:bCs/>
                <w:sz w:val="22"/>
                <w:szCs w:val="22"/>
              </w:rPr>
              <w:t xml:space="preserve">Przedmiot zapytania: 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10A38A0C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  <w:shd w:val="clear" w:color="auto" w:fill="BFBFBF" w:themeFill="background1" w:themeFillShade="BF"/>
          </w:tcPr>
          <w:p w14:paraId="6CF3994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Koncentrator </w:t>
            </w:r>
            <w:proofErr w:type="spellStart"/>
            <w:r w:rsidRPr="007F7BD6">
              <w:rPr>
                <w:rFonts w:ascii="Times New Roman" w:hAnsi="Times New Roman" w:cs="Times New Roman"/>
              </w:rPr>
              <w:t>IPsec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VPN / SSL VPN</w:t>
            </w:r>
          </w:p>
        </w:tc>
      </w:tr>
      <w:tr w:rsidR="00B94AFE" w:rsidRPr="007F7BD6" w14:paraId="3DAC24CA" w14:textId="77777777" w:rsidTr="00935F68">
        <w:tc>
          <w:tcPr>
            <w:tcW w:w="2814" w:type="dxa"/>
          </w:tcPr>
          <w:p w14:paraId="10E8745D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40C4DDA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5B78A058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</w:tr>
      <w:tr w:rsidR="00B94AFE" w:rsidRPr="007F7BD6" w14:paraId="0BFC5BFA" w14:textId="77777777" w:rsidTr="00935F68">
        <w:tc>
          <w:tcPr>
            <w:tcW w:w="2814" w:type="dxa"/>
            <w:shd w:val="clear" w:color="auto" w:fill="BFBFBF" w:themeFill="background1" w:themeFillShade="BF"/>
          </w:tcPr>
          <w:p w14:paraId="100C248A" w14:textId="77777777" w:rsidR="00B94AFE" w:rsidRPr="007F7BD6" w:rsidRDefault="00B94AFE" w:rsidP="00935F68">
            <w:pPr>
              <w:rPr>
                <w:rFonts w:ascii="Times New Roman" w:hAnsi="Times New Roman" w:cs="Times New Roman"/>
                <w:b/>
              </w:rPr>
            </w:pPr>
            <w:r w:rsidRPr="007F7BD6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3CE27CB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  <w:shd w:val="clear" w:color="auto" w:fill="BFBFBF" w:themeFill="background1" w:themeFillShade="BF"/>
          </w:tcPr>
          <w:p w14:paraId="57D7C70E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2 szt.</w:t>
            </w:r>
          </w:p>
        </w:tc>
      </w:tr>
      <w:tr w:rsidR="00B94AFE" w:rsidRPr="007F7BD6" w14:paraId="344452E5" w14:textId="77777777" w:rsidTr="00935F68">
        <w:tc>
          <w:tcPr>
            <w:tcW w:w="2814" w:type="dxa"/>
          </w:tcPr>
          <w:p w14:paraId="6B612AE8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09B8031E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735C3AAF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</w:tr>
      <w:tr w:rsidR="00B94AFE" w:rsidRPr="007F7BD6" w14:paraId="473BC99F" w14:textId="77777777" w:rsidTr="00935F68">
        <w:tc>
          <w:tcPr>
            <w:tcW w:w="2814" w:type="dxa"/>
            <w:shd w:val="clear" w:color="auto" w:fill="BFBFBF" w:themeFill="background1" w:themeFillShade="BF"/>
          </w:tcPr>
          <w:p w14:paraId="3C2CF6D4" w14:textId="77777777" w:rsidR="00B94AFE" w:rsidRPr="007F7BD6" w:rsidRDefault="00B94AFE" w:rsidP="00935F68">
            <w:pPr>
              <w:rPr>
                <w:rFonts w:ascii="Times New Roman" w:hAnsi="Times New Roman" w:cs="Times New Roman"/>
                <w:b/>
              </w:rPr>
            </w:pPr>
            <w:r w:rsidRPr="007F7BD6">
              <w:rPr>
                <w:rFonts w:ascii="Times New Roman" w:hAnsi="Times New Roman" w:cs="Times New Roman"/>
                <w:b/>
              </w:rPr>
              <w:t>Specyfikacja Koncentratora: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2406027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  <w:shd w:val="clear" w:color="auto" w:fill="BFBFBF" w:themeFill="background1" w:themeFillShade="BF"/>
          </w:tcPr>
          <w:p w14:paraId="1599C589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</w:tr>
      <w:tr w:rsidR="00B94AFE" w:rsidRPr="007F7BD6" w14:paraId="7EB5F54A" w14:textId="77777777" w:rsidTr="00935F68">
        <w:tc>
          <w:tcPr>
            <w:tcW w:w="2814" w:type="dxa"/>
            <w:shd w:val="clear" w:color="auto" w:fill="BFBFBF" w:themeFill="background1" w:themeFillShade="BF"/>
          </w:tcPr>
          <w:p w14:paraId="5BB2C315" w14:textId="77777777" w:rsidR="00B94AFE" w:rsidRPr="007F7BD6" w:rsidRDefault="00B94AFE" w:rsidP="00935F68">
            <w:pPr>
              <w:rPr>
                <w:rFonts w:ascii="Times New Roman" w:hAnsi="Times New Roman" w:cs="Times New Roman"/>
                <w:b/>
              </w:rPr>
            </w:pPr>
            <w:r w:rsidRPr="007F7BD6">
              <w:rPr>
                <w:rFonts w:ascii="Times New Roman" w:hAnsi="Times New Roman" w:cs="Times New Roman"/>
                <w:b/>
              </w:rPr>
              <w:t>Komponent: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73F2F32A" w14:textId="77777777" w:rsidR="00B94AFE" w:rsidRPr="007F7BD6" w:rsidRDefault="00B94AFE" w:rsidP="00935F68">
            <w:pPr>
              <w:rPr>
                <w:rFonts w:ascii="Times New Roman" w:hAnsi="Times New Roman" w:cs="Times New Roman"/>
                <w:b/>
              </w:rPr>
            </w:pPr>
            <w:r w:rsidRPr="007F7BD6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5474" w:type="dxa"/>
            <w:shd w:val="clear" w:color="auto" w:fill="BFBFBF" w:themeFill="background1" w:themeFillShade="BF"/>
          </w:tcPr>
          <w:p w14:paraId="4A6779BC" w14:textId="77777777" w:rsidR="00B94AFE" w:rsidRPr="007F7BD6" w:rsidRDefault="00B94AFE" w:rsidP="00935F68">
            <w:pPr>
              <w:rPr>
                <w:rFonts w:ascii="Times New Roman" w:hAnsi="Times New Roman" w:cs="Times New Roman"/>
                <w:b/>
              </w:rPr>
            </w:pPr>
            <w:r w:rsidRPr="007F7BD6">
              <w:rPr>
                <w:rFonts w:ascii="Times New Roman" w:hAnsi="Times New Roman" w:cs="Times New Roman"/>
                <w:b/>
              </w:rPr>
              <w:t>Opis:</w:t>
            </w:r>
          </w:p>
        </w:tc>
      </w:tr>
      <w:tr w:rsidR="00B94AFE" w:rsidRPr="007F7BD6" w14:paraId="03CFCC7F" w14:textId="77777777" w:rsidTr="00935F68">
        <w:tc>
          <w:tcPr>
            <w:tcW w:w="2814" w:type="dxa"/>
          </w:tcPr>
          <w:p w14:paraId="2590097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774" w:type="dxa"/>
          </w:tcPr>
          <w:p w14:paraId="21C84EE2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4" w:type="dxa"/>
          </w:tcPr>
          <w:p w14:paraId="1C870B78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Montowana w szafie RACK, 1 RU</w:t>
            </w:r>
          </w:p>
        </w:tc>
      </w:tr>
      <w:tr w:rsidR="00B94AFE" w:rsidRPr="007F7BD6" w14:paraId="4A403934" w14:textId="77777777" w:rsidTr="00935F68">
        <w:tc>
          <w:tcPr>
            <w:tcW w:w="2814" w:type="dxa"/>
          </w:tcPr>
          <w:p w14:paraId="55E4C5B4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774" w:type="dxa"/>
          </w:tcPr>
          <w:p w14:paraId="4481729E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3516E447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Dwa źródła: wbudowany zasilacz 230V oraz dodatkowy zewnętrzny zasilacz typu RPS</w:t>
            </w:r>
          </w:p>
        </w:tc>
      </w:tr>
      <w:tr w:rsidR="00B94AFE" w:rsidRPr="007F7BD6" w14:paraId="641CDFA9" w14:textId="77777777" w:rsidTr="00935F68">
        <w:tc>
          <w:tcPr>
            <w:tcW w:w="2814" w:type="dxa"/>
          </w:tcPr>
          <w:p w14:paraId="1CDF6FB0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GE RJ45 </w:t>
            </w:r>
            <w:proofErr w:type="spellStart"/>
            <w:r w:rsidRPr="007F7BD6">
              <w:rPr>
                <w:rFonts w:ascii="Times New Roman" w:hAnsi="Times New Roman" w:cs="Times New Roman"/>
              </w:rPr>
              <w:t>Ports</w:t>
            </w:r>
            <w:proofErr w:type="spellEnd"/>
          </w:p>
        </w:tc>
        <w:tc>
          <w:tcPr>
            <w:tcW w:w="774" w:type="dxa"/>
          </w:tcPr>
          <w:p w14:paraId="42CC66B7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4" w:type="dxa"/>
          </w:tcPr>
          <w:p w14:paraId="368D41A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Minimum 16 portów GE RJ 45 </w:t>
            </w:r>
          </w:p>
        </w:tc>
      </w:tr>
      <w:tr w:rsidR="00B94AFE" w:rsidRPr="007F7BD6" w14:paraId="5E64295D" w14:textId="77777777" w:rsidTr="00935F68">
        <w:tc>
          <w:tcPr>
            <w:tcW w:w="2814" w:type="dxa"/>
          </w:tcPr>
          <w:p w14:paraId="42BD4C7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GE SFP</w:t>
            </w:r>
          </w:p>
        </w:tc>
        <w:tc>
          <w:tcPr>
            <w:tcW w:w="774" w:type="dxa"/>
          </w:tcPr>
          <w:p w14:paraId="732BEEB6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4" w:type="dxa"/>
          </w:tcPr>
          <w:p w14:paraId="7771A8C3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Minimum 2 porty GE SFP</w:t>
            </w:r>
          </w:p>
        </w:tc>
      </w:tr>
      <w:tr w:rsidR="00B94AFE" w:rsidRPr="007F7BD6" w14:paraId="09FB4D48" w14:textId="77777777" w:rsidTr="00935F68">
        <w:tc>
          <w:tcPr>
            <w:tcW w:w="2814" w:type="dxa"/>
          </w:tcPr>
          <w:p w14:paraId="4393BD9C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proofErr w:type="spellStart"/>
            <w:r w:rsidRPr="007F7BD6">
              <w:rPr>
                <w:rFonts w:ascii="Times New Roman" w:hAnsi="Times New Roman" w:cs="Times New Roman"/>
              </w:rPr>
              <w:t>Console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Port</w:t>
            </w:r>
          </w:p>
        </w:tc>
        <w:tc>
          <w:tcPr>
            <w:tcW w:w="774" w:type="dxa"/>
          </w:tcPr>
          <w:p w14:paraId="15DDE7EF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4" w:type="dxa"/>
          </w:tcPr>
          <w:p w14:paraId="7D1782A1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Dedykowany port do konsoli</w:t>
            </w:r>
          </w:p>
        </w:tc>
      </w:tr>
      <w:tr w:rsidR="00B94AFE" w:rsidRPr="007F7BD6" w14:paraId="0C2FF928" w14:textId="77777777" w:rsidTr="00935F68">
        <w:tc>
          <w:tcPr>
            <w:tcW w:w="2814" w:type="dxa"/>
          </w:tcPr>
          <w:p w14:paraId="08D08120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MGMT </w:t>
            </w:r>
            <w:proofErr w:type="spellStart"/>
            <w:r w:rsidRPr="007F7BD6">
              <w:rPr>
                <w:rFonts w:ascii="Times New Roman" w:hAnsi="Times New Roman" w:cs="Times New Roman"/>
              </w:rPr>
              <w:t>Ports</w:t>
            </w:r>
            <w:proofErr w:type="spellEnd"/>
          </w:p>
        </w:tc>
        <w:tc>
          <w:tcPr>
            <w:tcW w:w="774" w:type="dxa"/>
          </w:tcPr>
          <w:p w14:paraId="41F6646B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4" w:type="dxa"/>
          </w:tcPr>
          <w:p w14:paraId="247734C4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Dedykowany port </w:t>
            </w:r>
            <w:r>
              <w:rPr>
                <w:rFonts w:ascii="Times New Roman" w:hAnsi="Times New Roman" w:cs="Times New Roman"/>
              </w:rPr>
              <w:t xml:space="preserve">do zarządzania </w:t>
            </w:r>
            <w:r w:rsidRPr="007F7BD6">
              <w:rPr>
                <w:rFonts w:ascii="Times New Roman" w:hAnsi="Times New Roman" w:cs="Times New Roman"/>
              </w:rPr>
              <w:t>MGMT</w:t>
            </w:r>
          </w:p>
        </w:tc>
      </w:tr>
      <w:tr w:rsidR="00B94AFE" w:rsidRPr="007F7BD6" w14:paraId="37387801" w14:textId="77777777" w:rsidTr="00935F68">
        <w:tc>
          <w:tcPr>
            <w:tcW w:w="2814" w:type="dxa"/>
          </w:tcPr>
          <w:p w14:paraId="27761E9E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Obsługa VLAN</w:t>
            </w:r>
          </w:p>
        </w:tc>
        <w:tc>
          <w:tcPr>
            <w:tcW w:w="774" w:type="dxa"/>
          </w:tcPr>
          <w:p w14:paraId="798157E1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721553B0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Możliwość konfiguracji VLAN</w:t>
            </w:r>
          </w:p>
        </w:tc>
      </w:tr>
      <w:tr w:rsidR="00B94AFE" w:rsidRPr="007F7BD6" w14:paraId="12BC7ED5" w14:textId="77777777" w:rsidTr="00935F68">
        <w:tc>
          <w:tcPr>
            <w:tcW w:w="2814" w:type="dxa"/>
          </w:tcPr>
          <w:p w14:paraId="0C609BF4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Wysoka dostępność</w:t>
            </w:r>
          </w:p>
        </w:tc>
        <w:tc>
          <w:tcPr>
            <w:tcW w:w="774" w:type="dxa"/>
          </w:tcPr>
          <w:p w14:paraId="714B8E18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7A97203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Urządzenia muszą zapewniać wysoką dostępność dzięki możliwości konfiguracji klastra typu: Active / Active, Active / </w:t>
            </w:r>
            <w:proofErr w:type="spellStart"/>
            <w:r w:rsidRPr="007F7BD6">
              <w:rPr>
                <w:rFonts w:ascii="Times New Roman" w:hAnsi="Times New Roman" w:cs="Times New Roman"/>
              </w:rPr>
              <w:t>Passive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AFE" w:rsidRPr="007F7BD6" w14:paraId="4DD1A379" w14:textId="77777777" w:rsidTr="00935F68">
        <w:tc>
          <w:tcPr>
            <w:tcW w:w="2814" w:type="dxa"/>
          </w:tcPr>
          <w:p w14:paraId="645A6D8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Wydajność Koncentratora</w:t>
            </w:r>
          </w:p>
        </w:tc>
        <w:tc>
          <w:tcPr>
            <w:tcW w:w="774" w:type="dxa"/>
          </w:tcPr>
          <w:p w14:paraId="7C29683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5B906723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Minimum:  7.0 / 7.0 / 4.0 </w:t>
            </w:r>
            <w:proofErr w:type="spellStart"/>
            <w:r w:rsidRPr="007F7BD6">
              <w:rPr>
                <w:rFonts w:ascii="Times New Roman" w:hAnsi="Times New Roman" w:cs="Times New Roman"/>
              </w:rPr>
              <w:t>Gbps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(odpowiednio dla pakietów UDP  o rozmiarze 1518 / 512 / 64 </w:t>
            </w:r>
            <w:proofErr w:type="spellStart"/>
            <w:r w:rsidRPr="007F7BD6">
              <w:rPr>
                <w:rFonts w:ascii="Times New Roman" w:hAnsi="Times New Roman" w:cs="Times New Roman"/>
              </w:rPr>
              <w:t>bytes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), 6.5 </w:t>
            </w:r>
            <w:proofErr w:type="spellStart"/>
            <w:r w:rsidRPr="007F7BD6">
              <w:rPr>
                <w:rFonts w:ascii="Times New Roman" w:hAnsi="Times New Roman" w:cs="Times New Roman"/>
              </w:rPr>
              <w:t>Mpps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(pakietów na sekundę)</w:t>
            </w:r>
          </w:p>
        </w:tc>
      </w:tr>
      <w:tr w:rsidR="00B94AFE" w:rsidRPr="007F7BD6" w14:paraId="04B81AB2" w14:textId="77777777" w:rsidTr="00935F68">
        <w:tc>
          <w:tcPr>
            <w:tcW w:w="2814" w:type="dxa"/>
          </w:tcPr>
          <w:p w14:paraId="7E793929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Wydajność </w:t>
            </w:r>
            <w:proofErr w:type="spellStart"/>
            <w:r w:rsidRPr="007F7BD6">
              <w:rPr>
                <w:rFonts w:ascii="Times New Roman" w:hAnsi="Times New Roman" w:cs="Times New Roman"/>
              </w:rPr>
              <w:t>IPsec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VPN</w:t>
            </w:r>
          </w:p>
        </w:tc>
        <w:tc>
          <w:tcPr>
            <w:tcW w:w="774" w:type="dxa"/>
          </w:tcPr>
          <w:p w14:paraId="0B92E2C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1D1333D4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Przynajmniej 4 </w:t>
            </w:r>
            <w:proofErr w:type="spellStart"/>
            <w:r w:rsidRPr="007F7BD6">
              <w:rPr>
                <w:rFonts w:ascii="Times New Roman" w:hAnsi="Times New Roman" w:cs="Times New Roman"/>
              </w:rPr>
              <w:t>Gbps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przepustowości tuneli </w:t>
            </w:r>
            <w:proofErr w:type="spellStart"/>
            <w:r w:rsidRPr="007F7BD6">
              <w:rPr>
                <w:rFonts w:ascii="Times New Roman" w:hAnsi="Times New Roman" w:cs="Times New Roman"/>
              </w:rPr>
              <w:t>IPsec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VPN</w:t>
            </w:r>
          </w:p>
        </w:tc>
      </w:tr>
      <w:tr w:rsidR="00B94AFE" w:rsidRPr="007F7BD6" w14:paraId="6728F982" w14:textId="77777777" w:rsidTr="00935F68">
        <w:tc>
          <w:tcPr>
            <w:tcW w:w="2814" w:type="dxa"/>
          </w:tcPr>
          <w:p w14:paraId="25E4C780" w14:textId="77777777" w:rsidR="00B94AFE" w:rsidRPr="007F7BD6" w:rsidRDefault="00B94AFE" w:rsidP="00935F68">
            <w:pPr>
              <w:rPr>
                <w:rFonts w:ascii="Times New Roman" w:hAnsi="Times New Roman" w:cs="Times New Roman"/>
                <w:lang w:val="en-US"/>
              </w:rPr>
            </w:pPr>
            <w:r w:rsidRPr="007F7BD6">
              <w:rPr>
                <w:rFonts w:ascii="Times New Roman" w:hAnsi="Times New Roman" w:cs="Times New Roman"/>
                <w:lang w:val="en-US"/>
              </w:rPr>
              <w:t>IPsec VPN Tunnels</w:t>
            </w:r>
          </w:p>
        </w:tc>
        <w:tc>
          <w:tcPr>
            <w:tcW w:w="774" w:type="dxa"/>
          </w:tcPr>
          <w:p w14:paraId="54C6531D" w14:textId="77777777" w:rsidR="00B94AFE" w:rsidRPr="007F7BD6" w:rsidRDefault="00B94AFE" w:rsidP="00935F68">
            <w:pPr>
              <w:rPr>
                <w:rFonts w:ascii="Times New Roman" w:hAnsi="Times New Roman" w:cs="Times New Roman"/>
                <w:lang w:val="en-US"/>
              </w:rPr>
            </w:pPr>
            <w:r w:rsidRPr="007F7BD6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5474" w:type="dxa"/>
          </w:tcPr>
          <w:p w14:paraId="576F62A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Możliwość skonfigurowania przynajmniej 512 tuneli </w:t>
            </w:r>
            <w:proofErr w:type="spellStart"/>
            <w:r w:rsidRPr="007F7BD6">
              <w:rPr>
                <w:rFonts w:ascii="Times New Roman" w:hAnsi="Times New Roman" w:cs="Times New Roman"/>
              </w:rPr>
              <w:t>site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7F7BD6">
              <w:rPr>
                <w:rFonts w:ascii="Times New Roman" w:hAnsi="Times New Roman" w:cs="Times New Roman"/>
              </w:rPr>
              <w:t>site</w:t>
            </w:r>
            <w:proofErr w:type="spellEnd"/>
          </w:p>
        </w:tc>
      </w:tr>
      <w:tr w:rsidR="00B94AFE" w:rsidRPr="007F7BD6" w14:paraId="45DC9B47" w14:textId="77777777" w:rsidTr="00935F68">
        <w:tc>
          <w:tcPr>
            <w:tcW w:w="2814" w:type="dxa"/>
          </w:tcPr>
          <w:p w14:paraId="29F8E3B1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Wspierane protokoły autoryzacji oraz szyfrowania dla </w:t>
            </w:r>
            <w:proofErr w:type="spellStart"/>
            <w:r w:rsidRPr="007F7BD6">
              <w:rPr>
                <w:rFonts w:ascii="Times New Roman" w:hAnsi="Times New Roman" w:cs="Times New Roman"/>
              </w:rPr>
              <w:t>IPsec</w:t>
            </w:r>
            <w:proofErr w:type="spellEnd"/>
          </w:p>
        </w:tc>
        <w:tc>
          <w:tcPr>
            <w:tcW w:w="774" w:type="dxa"/>
          </w:tcPr>
          <w:p w14:paraId="4C43D39E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611A37D4" w14:textId="77777777" w:rsidR="00B94AFE" w:rsidRPr="007F7BD6" w:rsidRDefault="00B94AFE" w:rsidP="00935F68">
            <w:pPr>
              <w:rPr>
                <w:rFonts w:ascii="Times New Roman" w:hAnsi="Times New Roman" w:cs="Times New Roman"/>
                <w:lang w:val="en-US"/>
              </w:rPr>
            </w:pPr>
            <w:r w:rsidRPr="007F7BD6">
              <w:rPr>
                <w:rFonts w:ascii="Times New Roman" w:hAnsi="Times New Roman" w:cs="Times New Roman"/>
                <w:lang w:val="en-US"/>
              </w:rPr>
              <w:t xml:space="preserve">IKE 1,IKE 2, Encryption: DES, 3DES, AES128, AES192, AES256, Authentication: MD5, SHA1, SHA256, SHA384, SHA512, </w:t>
            </w:r>
            <w:proofErr w:type="spellStart"/>
            <w:r w:rsidRPr="007F7BD6">
              <w:rPr>
                <w:rFonts w:ascii="Times New Roman" w:hAnsi="Times New Roman" w:cs="Times New Roman"/>
                <w:lang w:val="en-US"/>
              </w:rPr>
              <w:t>Diffie</w:t>
            </w:r>
            <w:proofErr w:type="spellEnd"/>
            <w:r w:rsidRPr="007F7BD6">
              <w:rPr>
                <w:rFonts w:ascii="Times New Roman" w:hAnsi="Times New Roman" w:cs="Times New Roman"/>
                <w:lang w:val="en-US"/>
              </w:rPr>
              <w:t>-Hellman Groups: 1, 2, 5, 14, 15, 16, 17, 18, 19, 20, 21</w:t>
            </w:r>
          </w:p>
        </w:tc>
      </w:tr>
      <w:tr w:rsidR="00B94AFE" w:rsidRPr="007F7BD6" w14:paraId="1A250381" w14:textId="77777777" w:rsidTr="00935F68">
        <w:tc>
          <w:tcPr>
            <w:tcW w:w="2814" w:type="dxa"/>
          </w:tcPr>
          <w:p w14:paraId="3B3DD5C6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Wydajność SSL-VPN</w:t>
            </w:r>
          </w:p>
        </w:tc>
        <w:tc>
          <w:tcPr>
            <w:tcW w:w="774" w:type="dxa"/>
          </w:tcPr>
          <w:p w14:paraId="4E3EE4BF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5DDA48B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Przynajmniej 250 </w:t>
            </w:r>
            <w:proofErr w:type="spellStart"/>
            <w:r w:rsidRPr="007F7BD6">
              <w:rPr>
                <w:rFonts w:ascii="Times New Roman" w:hAnsi="Times New Roman" w:cs="Times New Roman"/>
              </w:rPr>
              <w:t>Mbps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wydajności SSL-VPN</w:t>
            </w:r>
          </w:p>
        </w:tc>
      </w:tr>
      <w:tr w:rsidR="00B94AFE" w:rsidRPr="007F7BD6" w14:paraId="50A05D50" w14:textId="77777777" w:rsidTr="00935F68">
        <w:tc>
          <w:tcPr>
            <w:tcW w:w="2814" w:type="dxa"/>
          </w:tcPr>
          <w:p w14:paraId="19042FF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Dwustopniowa autoryzacja dla SSL-VPN</w:t>
            </w:r>
          </w:p>
        </w:tc>
        <w:tc>
          <w:tcPr>
            <w:tcW w:w="774" w:type="dxa"/>
          </w:tcPr>
          <w:p w14:paraId="50B14191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3B2D36E9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Możliwość wdrożenia dwustopniowej autoryzacji dla przynajmniej 50 kont SSL-VPN, drugi stopień autoryzacji typu </w:t>
            </w:r>
            <w:proofErr w:type="spellStart"/>
            <w:r w:rsidRPr="007F7BD6">
              <w:rPr>
                <w:rFonts w:ascii="Times New Roman" w:hAnsi="Times New Roman" w:cs="Times New Roman"/>
              </w:rPr>
              <w:t>token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z jednorazowym hasłem</w:t>
            </w:r>
          </w:p>
        </w:tc>
      </w:tr>
      <w:tr w:rsidR="00B94AFE" w:rsidRPr="007F7BD6" w14:paraId="5F0A8D78" w14:textId="77777777" w:rsidTr="00935F68">
        <w:tc>
          <w:tcPr>
            <w:tcW w:w="2814" w:type="dxa"/>
          </w:tcPr>
          <w:p w14:paraId="3328A9A5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Integracja z zewnętrznymi serwerami autoryzacji</w:t>
            </w:r>
          </w:p>
        </w:tc>
        <w:tc>
          <w:tcPr>
            <w:tcW w:w="774" w:type="dxa"/>
          </w:tcPr>
          <w:p w14:paraId="3A00E1C7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4EE26A08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Możliwość integracji z AD/LDAP, RADIUS</w:t>
            </w:r>
          </w:p>
        </w:tc>
      </w:tr>
      <w:tr w:rsidR="00B94AFE" w:rsidRPr="007F7BD6" w14:paraId="2613645C" w14:textId="77777777" w:rsidTr="00935F68">
        <w:tc>
          <w:tcPr>
            <w:tcW w:w="2814" w:type="dxa"/>
          </w:tcPr>
          <w:p w14:paraId="32E22942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Tryby SSL-VPN</w:t>
            </w:r>
          </w:p>
        </w:tc>
        <w:tc>
          <w:tcPr>
            <w:tcW w:w="774" w:type="dxa"/>
          </w:tcPr>
          <w:p w14:paraId="29559BB3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4" w:type="dxa"/>
          </w:tcPr>
          <w:p w14:paraId="5442E9E2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Możliwość korzystania z 2 typów zdalnego połączenia SSL-VPN: web </w:t>
            </w:r>
            <w:proofErr w:type="spellStart"/>
            <w:r w:rsidRPr="007F7BD6">
              <w:rPr>
                <w:rFonts w:ascii="Times New Roman" w:hAnsi="Times New Roman" w:cs="Times New Roman"/>
              </w:rPr>
              <w:t>mode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oraz tunel </w:t>
            </w:r>
            <w:proofErr w:type="spellStart"/>
            <w:r w:rsidRPr="007F7BD6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</w:tr>
      <w:tr w:rsidR="00B94AFE" w:rsidRPr="007F7BD6" w14:paraId="3F5B6FFC" w14:textId="77777777" w:rsidTr="00935F68">
        <w:tc>
          <w:tcPr>
            <w:tcW w:w="2814" w:type="dxa"/>
          </w:tcPr>
          <w:p w14:paraId="50FDEE6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Policy </w:t>
            </w:r>
            <w:proofErr w:type="spellStart"/>
            <w:r w:rsidRPr="007F7BD6">
              <w:rPr>
                <w:rFonts w:ascii="Times New Roman" w:hAnsi="Times New Roman" w:cs="Times New Roman"/>
              </w:rPr>
              <w:t>firewall’a</w:t>
            </w:r>
            <w:proofErr w:type="spellEnd"/>
          </w:p>
        </w:tc>
        <w:tc>
          <w:tcPr>
            <w:tcW w:w="774" w:type="dxa"/>
          </w:tcPr>
          <w:p w14:paraId="38B06646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474" w:type="dxa"/>
          </w:tcPr>
          <w:p w14:paraId="62505861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Możliwość konfiguracji przynajmniej 10000 polityk na firewallu koncentratora</w:t>
            </w:r>
          </w:p>
        </w:tc>
      </w:tr>
      <w:tr w:rsidR="00B94AFE" w:rsidRPr="007F7BD6" w14:paraId="21596DFA" w14:textId="77777777" w:rsidTr="00935F68">
        <w:tc>
          <w:tcPr>
            <w:tcW w:w="2814" w:type="dxa"/>
          </w:tcPr>
          <w:p w14:paraId="31E3DBDB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Policy w oparciu o konta/grupy</w:t>
            </w:r>
          </w:p>
        </w:tc>
        <w:tc>
          <w:tcPr>
            <w:tcW w:w="774" w:type="dxa"/>
          </w:tcPr>
          <w:p w14:paraId="0D763B13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0BC50B91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 xml:space="preserve">Możliwość tworzenia polityk </w:t>
            </w:r>
            <w:proofErr w:type="spellStart"/>
            <w:r w:rsidRPr="007F7BD6">
              <w:rPr>
                <w:rFonts w:ascii="Times New Roman" w:hAnsi="Times New Roman" w:cs="Times New Roman"/>
              </w:rPr>
              <w:t>firewall’a</w:t>
            </w:r>
            <w:proofErr w:type="spellEnd"/>
            <w:r w:rsidRPr="007F7BD6">
              <w:rPr>
                <w:rFonts w:ascii="Times New Roman" w:hAnsi="Times New Roman" w:cs="Times New Roman"/>
              </w:rPr>
              <w:t xml:space="preserve"> w oparciu o konta/grupy użytkowników</w:t>
            </w:r>
          </w:p>
        </w:tc>
      </w:tr>
      <w:tr w:rsidR="00B94AFE" w:rsidRPr="007F7BD6" w14:paraId="7E8A5DAB" w14:textId="77777777" w:rsidTr="00935F68">
        <w:tc>
          <w:tcPr>
            <w:tcW w:w="2814" w:type="dxa"/>
          </w:tcPr>
          <w:p w14:paraId="7EDCE16A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Wirtualne koncentratory</w:t>
            </w:r>
          </w:p>
        </w:tc>
        <w:tc>
          <w:tcPr>
            <w:tcW w:w="774" w:type="dxa"/>
          </w:tcPr>
          <w:p w14:paraId="7AC0984A" w14:textId="77777777" w:rsidR="00B94AFE" w:rsidRPr="007F7BD6" w:rsidRDefault="00B94AFE" w:rsidP="00935F68">
            <w:pPr>
              <w:jc w:val="center"/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4" w:type="dxa"/>
          </w:tcPr>
          <w:p w14:paraId="499F4798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Możliwość konfiguracji przynajmniej 10 wirtualnych koncentratorów</w:t>
            </w:r>
          </w:p>
        </w:tc>
      </w:tr>
      <w:tr w:rsidR="00B94AFE" w:rsidRPr="007F7BD6" w14:paraId="761BDCE0" w14:textId="77777777" w:rsidTr="00935F68">
        <w:tc>
          <w:tcPr>
            <w:tcW w:w="2814" w:type="dxa"/>
          </w:tcPr>
          <w:p w14:paraId="1D3865F4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  <w:r w:rsidRPr="007F7BD6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74" w:type="dxa"/>
          </w:tcPr>
          <w:p w14:paraId="17AC0CCC" w14:textId="77777777" w:rsidR="00B94AFE" w:rsidRPr="007F7BD6" w:rsidRDefault="00B94AFE" w:rsidP="0093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4" w:type="dxa"/>
          </w:tcPr>
          <w:p w14:paraId="3E73A8B4" w14:textId="77777777" w:rsidR="00B94AFE" w:rsidRPr="007F7BD6" w:rsidRDefault="00B94AFE" w:rsidP="00935F68">
            <w:pPr>
              <w:pStyle w:val="Default"/>
              <w:rPr>
                <w:sz w:val="22"/>
                <w:szCs w:val="22"/>
              </w:rPr>
            </w:pPr>
            <w:r w:rsidRPr="007F7BD6">
              <w:rPr>
                <w:sz w:val="22"/>
                <w:szCs w:val="22"/>
              </w:rPr>
              <w:t>Minimum 3 lata gwarancji typu NBD ("</w:t>
            </w:r>
            <w:proofErr w:type="spellStart"/>
            <w:r w:rsidRPr="007F7BD6">
              <w:rPr>
                <w:sz w:val="22"/>
                <w:szCs w:val="22"/>
              </w:rPr>
              <w:t>Next</w:t>
            </w:r>
            <w:proofErr w:type="spellEnd"/>
            <w:r w:rsidRPr="007F7BD6">
              <w:rPr>
                <w:sz w:val="22"/>
                <w:szCs w:val="22"/>
              </w:rPr>
              <w:t xml:space="preserve"> </w:t>
            </w:r>
            <w:proofErr w:type="spellStart"/>
            <w:r w:rsidRPr="007F7BD6">
              <w:rPr>
                <w:sz w:val="22"/>
                <w:szCs w:val="22"/>
              </w:rPr>
              <w:t>Businness</w:t>
            </w:r>
            <w:proofErr w:type="spellEnd"/>
            <w:r w:rsidRPr="007F7BD6">
              <w:rPr>
                <w:sz w:val="22"/>
                <w:szCs w:val="22"/>
              </w:rPr>
              <w:t xml:space="preserve"> Day" - gwarantowany czas podjęcia akcji serwisowej w następnym dniu roboczym) wraz z uprawnieniami do aktualizacji oprogramowania</w:t>
            </w:r>
          </w:p>
        </w:tc>
      </w:tr>
    </w:tbl>
    <w:p w14:paraId="5B6A257B" w14:textId="2BF8B157" w:rsidR="00EB6AC4" w:rsidRPr="0070465D" w:rsidRDefault="00EB6AC4" w:rsidP="0070465D">
      <w:pPr>
        <w:rPr>
          <w:rFonts w:ascii="Times New Roman" w:hAnsi="Times New Roman" w:cs="Times New Roman"/>
          <w:iCs/>
          <w:sz w:val="24"/>
          <w:szCs w:val="24"/>
        </w:rPr>
      </w:pPr>
    </w:p>
    <w:p w14:paraId="7B7AB355" w14:textId="65BA7902" w:rsidR="007B26E6" w:rsidRPr="00195E75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udzielenie gwarancji i świadczenie serwisu dla w/w </w:t>
      </w:r>
      <w:r w:rsidR="00F627FE">
        <w:rPr>
          <w:rFonts w:ascii="Times New Roman" w:hAnsi="Times New Roman" w:cs="Times New Roman"/>
          <w:iCs/>
          <w:sz w:val="24"/>
          <w:szCs w:val="24"/>
        </w:rPr>
        <w:t>koncentratorów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05A">
        <w:rPr>
          <w:rFonts w:ascii="Times New Roman" w:hAnsi="Times New Roman" w:cs="Times New Roman"/>
          <w:iCs/>
          <w:sz w:val="24"/>
          <w:szCs w:val="24"/>
        </w:rPr>
        <w:t>VPN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na zasadach ogólnych Dostawcy.</w:t>
      </w:r>
    </w:p>
    <w:p w14:paraId="7EB8329D" w14:textId="77777777" w:rsidR="007B26E6" w:rsidRPr="00437EC9" w:rsidRDefault="007B26E6" w:rsidP="00195E75">
      <w:pPr>
        <w:pStyle w:val="Akapitzlist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1370FA3" w14:textId="01373D7D" w:rsidR="003E1314" w:rsidRPr="00437EC9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i warunki serwisu oferowane są na nast</w:t>
      </w:r>
      <w:r w:rsidR="00C55D4A">
        <w:rPr>
          <w:rFonts w:ascii="Times New Roman" w:hAnsi="Times New Roman" w:cs="Times New Roman"/>
          <w:sz w:val="24"/>
          <w:szCs w:val="24"/>
        </w:rPr>
        <w:t>ę</w:t>
      </w:r>
      <w:r w:rsidRPr="00437EC9">
        <w:rPr>
          <w:rFonts w:ascii="Times New Roman" w:hAnsi="Times New Roman" w:cs="Times New Roman"/>
          <w:sz w:val="24"/>
          <w:szCs w:val="24"/>
        </w:rPr>
        <w:t>pujących zasadach:</w:t>
      </w:r>
    </w:p>
    <w:p w14:paraId="485FD3C1" w14:textId="409FBD9F" w:rsidR="00165AC5" w:rsidRPr="0070465D" w:rsidRDefault="001504FF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>K</w:t>
      </w:r>
      <w:r w:rsidR="00F64B3F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>oncentratory</w:t>
      </w:r>
      <w:r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VPN</w:t>
      </w:r>
      <w:r w:rsidR="003E1314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objęte są</w:t>
      </w:r>
      <w:r w:rsidR="00713FB2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600A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>…</w:t>
      </w:r>
      <w:r w:rsidR="00713FB2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08600A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miesięczną </w:t>
      </w:r>
      <w:r w:rsidR="00713FB2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>gwarancją</w:t>
      </w:r>
      <w:r w:rsidR="00B94AFE" w:rsidRPr="007046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(do ustalenia) </w:t>
      </w:r>
    </w:p>
    <w:p w14:paraId="1F4B7067" w14:textId="77777777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udzielana jest przez Dostawcę, jako oficjalnego przedstawiciela producenta,</w:t>
      </w:r>
      <w:bookmarkStart w:id="0" w:name="_GoBack"/>
      <w:bookmarkEnd w:id="0"/>
    </w:p>
    <w:p w14:paraId="2C23D85D" w14:textId="56640807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lastRenderedPageBreak/>
        <w:t xml:space="preserve">gwarancja nie wyłącza rękojmi za wady fizyczne </w:t>
      </w:r>
      <w:r w:rsidR="00C04E92">
        <w:rPr>
          <w:rFonts w:ascii="Times New Roman" w:hAnsi="Times New Roman" w:cs="Times New Roman"/>
          <w:sz w:val="24"/>
          <w:szCs w:val="24"/>
        </w:rPr>
        <w:t>koncentratorów</w:t>
      </w:r>
      <w:r w:rsidR="001504FF">
        <w:rPr>
          <w:rFonts w:ascii="Times New Roman" w:hAnsi="Times New Roman" w:cs="Times New Roman"/>
          <w:sz w:val="24"/>
          <w:szCs w:val="24"/>
        </w:rPr>
        <w:t xml:space="preserve"> VPN</w:t>
      </w:r>
      <w:r w:rsidRPr="00437EC9">
        <w:rPr>
          <w:rFonts w:ascii="Times New Roman" w:hAnsi="Times New Roman" w:cs="Times New Roman"/>
          <w:sz w:val="24"/>
          <w:szCs w:val="24"/>
        </w:rPr>
        <w:t>,</w:t>
      </w:r>
    </w:p>
    <w:p w14:paraId="7630436B" w14:textId="4B3A5BFF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c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zynności serwisowe </w:t>
      </w:r>
      <w:r w:rsidRPr="00437EC9">
        <w:rPr>
          <w:rFonts w:ascii="Times New Roman" w:hAnsi="Times New Roman" w:cs="Times New Roman"/>
          <w:sz w:val="24"/>
          <w:szCs w:val="24"/>
        </w:rPr>
        <w:t xml:space="preserve">będą 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podejmowane następnego dnia roboczego po </w:t>
      </w:r>
      <w:r w:rsidRPr="00437EC9">
        <w:rPr>
          <w:rFonts w:ascii="Times New Roman" w:hAnsi="Times New Roman" w:cs="Times New Roman"/>
          <w:sz w:val="24"/>
          <w:szCs w:val="24"/>
        </w:rPr>
        <w:t xml:space="preserve">dniu, w którym została </w:t>
      </w:r>
      <w:r w:rsidR="00713FB2" w:rsidRPr="00437EC9">
        <w:rPr>
          <w:rFonts w:ascii="Times New Roman" w:hAnsi="Times New Roman" w:cs="Times New Roman"/>
          <w:sz w:val="24"/>
          <w:szCs w:val="24"/>
        </w:rPr>
        <w:t>zgłosz</w:t>
      </w:r>
      <w:r w:rsidRPr="00437EC9">
        <w:rPr>
          <w:rFonts w:ascii="Times New Roman" w:hAnsi="Times New Roman" w:cs="Times New Roman"/>
          <w:sz w:val="24"/>
          <w:szCs w:val="24"/>
        </w:rPr>
        <w:t>ona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 awari</w:t>
      </w:r>
      <w:r w:rsidRPr="00437EC9">
        <w:rPr>
          <w:rFonts w:ascii="Times New Roman" w:hAnsi="Times New Roman" w:cs="Times New Roman"/>
          <w:sz w:val="24"/>
          <w:szCs w:val="24"/>
        </w:rPr>
        <w:t>a,</w:t>
      </w:r>
    </w:p>
    <w:p w14:paraId="3E70C855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07C246F7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43291C4A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FC144A" w:rsidRPr="00195E7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§ 2. </w:t>
      </w:r>
      <w:r w:rsidR="00DA5BD8" w:rsidRPr="00195E75">
        <w:rPr>
          <w:rFonts w:ascii="Times New Roman" w:hAnsi="Times New Roman" w:cs="Times New Roman"/>
          <w:iCs/>
          <w:sz w:val="24"/>
          <w:szCs w:val="24"/>
        </w:rPr>
        <w:t>Termin dostawy</w:t>
      </w:r>
    </w:p>
    <w:p w14:paraId="1B2F2351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7A6AAB7F" w14:textId="6D902160" w:rsidR="00AF7B24" w:rsidRPr="00437EC9" w:rsidRDefault="003A5FEB" w:rsidP="00DA5BD8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Koncentratory</w:t>
      </w:r>
      <w:r w:rsidR="001504FF">
        <w:rPr>
          <w:rFonts w:ascii="Times New Roman" w:hAnsi="Times New Roman" w:cs="Times New Roman"/>
          <w:iCs/>
          <w:sz w:val="24"/>
          <w:szCs w:val="24"/>
        </w:rPr>
        <w:t xml:space="preserve"> VPN</w:t>
      </w:r>
      <w:r w:rsidR="00DA5BD8" w:rsidRPr="00437EC9">
        <w:rPr>
          <w:rFonts w:ascii="Times New Roman" w:hAnsi="Times New Roman" w:cs="Times New Roman"/>
          <w:iCs/>
          <w:sz w:val="24"/>
          <w:szCs w:val="24"/>
        </w:rPr>
        <w:t xml:space="preserve"> zostaną dostarczone do siedziby INTERIA.PL w terminie </w:t>
      </w:r>
      <w:r w:rsidR="0042014F">
        <w:rPr>
          <w:rFonts w:ascii="Times New Roman" w:hAnsi="Times New Roman" w:cs="Times New Roman"/>
          <w:iCs/>
          <w:sz w:val="24"/>
          <w:szCs w:val="24"/>
        </w:rPr>
        <w:t>4 tygodni od dnia złożenia zamówienia.</w:t>
      </w:r>
      <w:r w:rsidR="00FC144A" w:rsidRPr="00437EC9">
        <w:rPr>
          <w:rFonts w:ascii="Times New Roman" w:hAnsi="Times New Roman" w:cs="Times New Roman"/>
          <w:iCs/>
          <w:sz w:val="24"/>
          <w:szCs w:val="24"/>
        </w:rPr>
        <w:t xml:space="preserve">  Koszt dostawy został wliczony w cenę całościową. </w:t>
      </w:r>
    </w:p>
    <w:p w14:paraId="273FE522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61913" w14:textId="5A201402" w:rsidR="00AF7B2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7283" w14:textId="77777777" w:rsidR="00AD58CD" w:rsidRPr="00437EC9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841B" w14:textId="4EE74F76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§</w:t>
      </w:r>
      <w:r w:rsidR="00FC144A" w:rsidRPr="00195E75">
        <w:rPr>
          <w:rFonts w:ascii="Times New Roman" w:hAnsi="Times New Roman" w:cs="Times New Roman"/>
          <w:sz w:val="24"/>
          <w:szCs w:val="24"/>
        </w:rPr>
        <w:t xml:space="preserve"> 3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. Wynagrodzenie</w:t>
      </w:r>
    </w:p>
    <w:p w14:paraId="702EE855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3EDA1" w14:textId="278D5E5C" w:rsidR="00045559" w:rsidRPr="00437EC9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 tytułu dostawy </w:t>
      </w:r>
      <w:r w:rsidR="00C04E92">
        <w:rPr>
          <w:rFonts w:ascii="Times New Roman" w:hAnsi="Times New Roman" w:cs="Times New Roman"/>
          <w:sz w:val="24"/>
          <w:szCs w:val="24"/>
        </w:rPr>
        <w:t>koncentratorów</w:t>
      </w:r>
      <w:r w:rsidRPr="00437EC9">
        <w:rPr>
          <w:rFonts w:ascii="Times New Roman" w:hAnsi="Times New Roman" w:cs="Times New Roman"/>
          <w:sz w:val="24"/>
          <w:szCs w:val="24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3FB1D338" w:rsidR="00045559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wynagrodzenie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jednostkowe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netto/brutto: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3665353" w14:textId="23ABA37D" w:rsidR="00AF7B24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>wynagrodzenie łączne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netto/brutto: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……………….</w:t>
      </w:r>
    </w:p>
    <w:p w14:paraId="559FF678" w14:textId="595DDCCE" w:rsidR="00AF7B24" w:rsidRPr="00195E75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 xml:space="preserve">INTERIA.PL zapłaci </w:t>
      </w:r>
      <w:r w:rsidR="006470CF" w:rsidRPr="00437EC9">
        <w:rPr>
          <w:rFonts w:ascii="Times New Roman" w:hAnsi="Times New Roman" w:cs="Times New Roman"/>
          <w:sz w:val="24"/>
          <w:szCs w:val="24"/>
        </w:rPr>
        <w:t xml:space="preserve">Dostawcy łączne wynagrodzenie w </w:t>
      </w:r>
      <w:r w:rsidRPr="00195E75">
        <w:rPr>
          <w:rFonts w:ascii="Times New Roman" w:hAnsi="Times New Roman" w:cs="Times New Roman"/>
          <w:sz w:val="24"/>
          <w:szCs w:val="24"/>
        </w:rPr>
        <w:t>kwo</w:t>
      </w:r>
      <w:r w:rsidR="006470CF" w:rsidRPr="00437EC9">
        <w:rPr>
          <w:rFonts w:ascii="Times New Roman" w:hAnsi="Times New Roman" w:cs="Times New Roman"/>
          <w:sz w:val="24"/>
          <w:szCs w:val="24"/>
        </w:rPr>
        <w:t>cie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……………………</w:t>
      </w:r>
      <w:r w:rsidRPr="00195E75">
        <w:rPr>
          <w:rFonts w:ascii="Times New Roman" w:hAnsi="Times New Roman" w:cs="Times New Roman"/>
          <w:sz w:val="24"/>
          <w:szCs w:val="24"/>
        </w:rPr>
        <w:t xml:space="preserve"> brutto na podstawie </w:t>
      </w:r>
      <w:r w:rsidR="007C13BC" w:rsidRPr="00437EC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195E75">
        <w:rPr>
          <w:rFonts w:ascii="Times New Roman" w:hAnsi="Times New Roman" w:cs="Times New Roman"/>
          <w:sz w:val="24"/>
          <w:szCs w:val="24"/>
        </w:rPr>
        <w:t xml:space="preserve">faktury, przelewem </w:t>
      </w:r>
      <w:r w:rsidR="007C13BC" w:rsidRPr="00437EC9">
        <w:rPr>
          <w:rFonts w:ascii="Times New Roman" w:hAnsi="Times New Roman" w:cs="Times New Roman"/>
          <w:sz w:val="24"/>
          <w:szCs w:val="24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268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FF297" w14:textId="77777777" w:rsidR="00AF7B24" w:rsidRPr="00195E75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A7F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§ 4. Postanowienia końcowe</w:t>
      </w:r>
    </w:p>
    <w:p w14:paraId="585524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5612794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Wszystkie zmiany niniejszej Umowy wymagają formy pisemnej pod rygorem nieważności.</w:t>
      </w:r>
    </w:p>
    <w:p w14:paraId="0B383528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 sprawach nieunormowanych Umową stosuje się przepisy Kodeksu Cywilnego.</w:t>
      </w:r>
    </w:p>
    <w:p w14:paraId="065BF196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Ewentualne spory wynikające z realizacji Umowy będą rozstrzygane przed sąd powszechny, właściwy dla siedziby INTERIA.PL</w:t>
      </w:r>
    </w:p>
    <w:p w14:paraId="104FC7DC" w14:textId="00ECBD7B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Umowa została sporządzona w dwóch jednobrzmiących egzemplarzach, po jednym dla każdej ze Stron.</w:t>
      </w:r>
    </w:p>
    <w:p w14:paraId="5FB2F785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CE96C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855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6EA3" w14:textId="152DC7B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INTERIA.PL                   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="007C13BC" w:rsidRPr="00195E75">
        <w:rPr>
          <w:rFonts w:ascii="Times New Roman" w:hAnsi="Times New Roman" w:cs="Times New Roman"/>
          <w:sz w:val="24"/>
          <w:szCs w:val="24"/>
        </w:rPr>
        <w:t xml:space="preserve">Dostawca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BF2082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E50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B24" w:rsidRPr="00437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3F65" w14:textId="77777777" w:rsidR="00AC0C6C" w:rsidRDefault="00AC0C6C" w:rsidP="005C3D9C">
      <w:pPr>
        <w:spacing w:after="0" w:line="240" w:lineRule="auto"/>
      </w:pPr>
      <w:r>
        <w:separator/>
      </w:r>
    </w:p>
  </w:endnote>
  <w:endnote w:type="continuationSeparator" w:id="0">
    <w:p w14:paraId="5B134395" w14:textId="77777777" w:rsidR="00AC0C6C" w:rsidRDefault="00AC0C6C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8415" w14:textId="77777777" w:rsidR="00AC0C6C" w:rsidRDefault="00AC0C6C" w:rsidP="005C3D9C">
      <w:pPr>
        <w:spacing w:after="0" w:line="240" w:lineRule="auto"/>
      </w:pPr>
      <w:r>
        <w:separator/>
      </w:r>
    </w:p>
  </w:footnote>
  <w:footnote w:type="continuationSeparator" w:id="0">
    <w:p w14:paraId="60AEA87F" w14:textId="77777777" w:rsidR="00AC0C6C" w:rsidRDefault="00AC0C6C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8600A"/>
    <w:rsid w:val="001202FF"/>
    <w:rsid w:val="00136BD2"/>
    <w:rsid w:val="001504FF"/>
    <w:rsid w:val="0016489E"/>
    <w:rsid w:val="00165AC5"/>
    <w:rsid w:val="00195E75"/>
    <w:rsid w:val="001B604D"/>
    <w:rsid w:val="001D0D9A"/>
    <w:rsid w:val="00273CD6"/>
    <w:rsid w:val="002A4BED"/>
    <w:rsid w:val="0030568B"/>
    <w:rsid w:val="003A5FEB"/>
    <w:rsid w:val="003E1314"/>
    <w:rsid w:val="0042014F"/>
    <w:rsid w:val="00437EC9"/>
    <w:rsid w:val="00465D2D"/>
    <w:rsid w:val="004D76CB"/>
    <w:rsid w:val="00582E41"/>
    <w:rsid w:val="005C3D9C"/>
    <w:rsid w:val="00621F62"/>
    <w:rsid w:val="006470CF"/>
    <w:rsid w:val="00687A76"/>
    <w:rsid w:val="006D4C7D"/>
    <w:rsid w:val="0070465D"/>
    <w:rsid w:val="00713FB2"/>
    <w:rsid w:val="00765795"/>
    <w:rsid w:val="007710D8"/>
    <w:rsid w:val="007B26E6"/>
    <w:rsid w:val="007C13BC"/>
    <w:rsid w:val="00975518"/>
    <w:rsid w:val="00AC0C6C"/>
    <w:rsid w:val="00AD58CD"/>
    <w:rsid w:val="00AF7B24"/>
    <w:rsid w:val="00B94AFE"/>
    <w:rsid w:val="00BC01AE"/>
    <w:rsid w:val="00BE40EA"/>
    <w:rsid w:val="00C04E92"/>
    <w:rsid w:val="00C55D4A"/>
    <w:rsid w:val="00CA5431"/>
    <w:rsid w:val="00DA5BD8"/>
    <w:rsid w:val="00DB705A"/>
    <w:rsid w:val="00E7623F"/>
    <w:rsid w:val="00EB6AC4"/>
    <w:rsid w:val="00F02A36"/>
    <w:rsid w:val="00F627FE"/>
    <w:rsid w:val="00F64B3F"/>
    <w:rsid w:val="00F72033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31</cp:revision>
  <dcterms:created xsi:type="dcterms:W3CDTF">2016-11-30T10:02:00Z</dcterms:created>
  <dcterms:modified xsi:type="dcterms:W3CDTF">2017-09-07T08:29:00Z</dcterms:modified>
</cp:coreProperties>
</file>